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20" w:rsidRPr="00872263" w:rsidRDefault="00872263" w:rsidP="00872263">
      <w:pPr>
        <w:tabs>
          <w:tab w:val="left" w:pos="720"/>
          <w:tab w:val="left" w:pos="2160"/>
        </w:tabs>
        <w:rPr>
          <w:rFonts w:ascii="Verdana" w:hAnsi="Verdana"/>
          <w:b/>
          <w:caps/>
          <w:szCs w:val="22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 w:rsidR="00E24920" w:rsidRPr="00872263">
        <w:rPr>
          <w:rFonts w:ascii="Verdana" w:hAnsi="Verdana"/>
          <w:b/>
          <w:caps/>
          <w:szCs w:val="22"/>
        </w:rPr>
        <w:t>Protection a</w:t>
      </w:r>
      <w:r w:rsidR="006B596F">
        <w:rPr>
          <w:rFonts w:ascii="Verdana" w:hAnsi="Verdana"/>
          <w:b/>
          <w:caps/>
          <w:szCs w:val="22"/>
        </w:rPr>
        <w:t xml:space="preserve">nd Permanency Memorandum, PPM </w:t>
      </w:r>
      <w:r w:rsidR="00A34367">
        <w:rPr>
          <w:rFonts w:ascii="Verdana" w:hAnsi="Verdana"/>
          <w:b/>
          <w:caps/>
          <w:szCs w:val="22"/>
        </w:rPr>
        <w:t>11</w:t>
      </w:r>
      <w:r w:rsidR="007D7CEA">
        <w:rPr>
          <w:rFonts w:ascii="Verdana" w:hAnsi="Verdana"/>
          <w:b/>
          <w:caps/>
          <w:szCs w:val="22"/>
        </w:rPr>
        <w:t>-</w:t>
      </w:r>
      <w:r w:rsidR="00A34367">
        <w:rPr>
          <w:rFonts w:ascii="Verdana" w:hAnsi="Verdana"/>
          <w:b/>
          <w:caps/>
          <w:szCs w:val="22"/>
        </w:rPr>
        <w:t>05</w:t>
      </w:r>
    </w:p>
    <w:p w:rsidR="00872263" w:rsidRDefault="00872263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ab/>
      </w:r>
    </w:p>
    <w:p w:rsidR="00E24920" w:rsidRPr="00872263" w:rsidRDefault="00872263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ab/>
      </w:r>
      <w:r w:rsidR="00E24920" w:rsidRPr="00872263">
        <w:rPr>
          <w:rFonts w:ascii="Verdana" w:hAnsi="Verdana"/>
          <w:b/>
          <w:szCs w:val="22"/>
        </w:rPr>
        <w:t>TO:</w:t>
      </w:r>
      <w:r w:rsidR="00E24920" w:rsidRPr="00872263">
        <w:rPr>
          <w:rFonts w:ascii="Verdana" w:hAnsi="Verdana"/>
          <w:szCs w:val="22"/>
        </w:rPr>
        <w:tab/>
        <w:t>Service Region Administrators</w:t>
      </w:r>
    </w:p>
    <w:p w:rsidR="00E24920" w:rsidRPr="00872263" w:rsidRDefault="00872263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 w:rsidRPr="00872263">
        <w:rPr>
          <w:rFonts w:ascii="Verdana" w:hAnsi="Verdana"/>
          <w:szCs w:val="22"/>
        </w:rPr>
        <w:tab/>
      </w:r>
      <w:r w:rsidRPr="00872263">
        <w:rPr>
          <w:rFonts w:ascii="Verdana" w:hAnsi="Verdana"/>
          <w:szCs w:val="22"/>
        </w:rPr>
        <w:tab/>
      </w:r>
      <w:r w:rsidR="00E24920" w:rsidRPr="00872263">
        <w:rPr>
          <w:rFonts w:ascii="Verdana" w:hAnsi="Verdana"/>
          <w:szCs w:val="22"/>
        </w:rPr>
        <w:t>Service Region Administrator Associates</w:t>
      </w:r>
    </w:p>
    <w:p w:rsidR="00E24920" w:rsidRPr="00872263" w:rsidRDefault="00872263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 w:rsidRPr="00872263">
        <w:rPr>
          <w:rFonts w:ascii="Verdana" w:hAnsi="Verdana"/>
          <w:szCs w:val="22"/>
        </w:rPr>
        <w:tab/>
      </w:r>
      <w:r w:rsidRPr="00872263">
        <w:rPr>
          <w:rFonts w:ascii="Verdana" w:hAnsi="Verdana"/>
          <w:szCs w:val="22"/>
        </w:rPr>
        <w:tab/>
      </w:r>
      <w:r w:rsidR="00E24920" w:rsidRPr="00872263">
        <w:rPr>
          <w:rFonts w:ascii="Verdana" w:hAnsi="Verdana"/>
          <w:szCs w:val="22"/>
        </w:rPr>
        <w:t>Service Region Clinical Associates</w:t>
      </w:r>
    </w:p>
    <w:p w:rsidR="00E24920" w:rsidRPr="00872263" w:rsidRDefault="00E24920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 w:rsidRPr="00872263">
        <w:rPr>
          <w:rFonts w:ascii="Verdana" w:hAnsi="Verdana"/>
          <w:szCs w:val="22"/>
        </w:rPr>
        <w:t xml:space="preserve"> </w:t>
      </w:r>
      <w:r w:rsidRPr="00872263">
        <w:rPr>
          <w:rFonts w:ascii="Verdana" w:hAnsi="Verdana"/>
          <w:szCs w:val="22"/>
        </w:rPr>
        <w:tab/>
      </w:r>
      <w:r w:rsidRPr="00872263">
        <w:rPr>
          <w:rFonts w:ascii="Verdana" w:hAnsi="Verdana"/>
          <w:szCs w:val="22"/>
        </w:rPr>
        <w:tab/>
        <w:t>Regional Program Specialists</w:t>
      </w:r>
    </w:p>
    <w:p w:rsidR="00E24920" w:rsidRPr="00872263" w:rsidRDefault="00E24920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 w:rsidRPr="00872263">
        <w:rPr>
          <w:rFonts w:ascii="Verdana" w:hAnsi="Verdana"/>
          <w:szCs w:val="22"/>
        </w:rPr>
        <w:t xml:space="preserve"> </w:t>
      </w:r>
      <w:r w:rsidRPr="00872263">
        <w:rPr>
          <w:rFonts w:ascii="Verdana" w:hAnsi="Verdana"/>
          <w:szCs w:val="22"/>
        </w:rPr>
        <w:tab/>
      </w:r>
      <w:r w:rsidRPr="00872263">
        <w:rPr>
          <w:rFonts w:ascii="Verdana" w:hAnsi="Verdana"/>
          <w:szCs w:val="22"/>
        </w:rPr>
        <w:tab/>
        <w:t>Family Services Office Supervisors</w:t>
      </w:r>
    </w:p>
    <w:p w:rsidR="00872263" w:rsidRDefault="00872263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ab/>
      </w:r>
    </w:p>
    <w:p w:rsidR="00872263" w:rsidRPr="00872263" w:rsidRDefault="00872263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ab/>
      </w:r>
      <w:r w:rsidR="00E24920" w:rsidRPr="00872263">
        <w:rPr>
          <w:rFonts w:ascii="Verdana" w:hAnsi="Verdana"/>
          <w:b/>
          <w:szCs w:val="22"/>
        </w:rPr>
        <w:t>FROM:</w:t>
      </w:r>
      <w:r w:rsidR="00E24920" w:rsidRPr="00872263">
        <w:rPr>
          <w:rFonts w:ascii="Verdana" w:hAnsi="Verdana"/>
          <w:szCs w:val="22"/>
        </w:rPr>
        <w:tab/>
        <w:t>Mi</w:t>
      </w:r>
      <w:r w:rsidR="005162DD">
        <w:rPr>
          <w:rFonts w:ascii="Verdana" w:hAnsi="Verdana"/>
          <w:szCs w:val="22"/>
        </w:rPr>
        <w:t>chael</w:t>
      </w:r>
      <w:r w:rsidR="00E24920" w:rsidRPr="00872263">
        <w:rPr>
          <w:rFonts w:ascii="Verdana" w:hAnsi="Verdana"/>
          <w:szCs w:val="22"/>
        </w:rPr>
        <w:t xml:space="preserve"> Cheek, Director</w:t>
      </w:r>
    </w:p>
    <w:p w:rsidR="00E24920" w:rsidRPr="00872263" w:rsidRDefault="00872263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 w:rsidR="00E24920" w:rsidRPr="00872263">
        <w:rPr>
          <w:rFonts w:ascii="Verdana" w:hAnsi="Verdana"/>
          <w:szCs w:val="22"/>
        </w:rPr>
        <w:t>Division of Protection and Permanency</w:t>
      </w:r>
    </w:p>
    <w:p w:rsidR="00E24920" w:rsidRPr="00872263" w:rsidRDefault="00E24920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</w:p>
    <w:p w:rsidR="00E24920" w:rsidRPr="00872263" w:rsidRDefault="00872263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ab/>
      </w:r>
      <w:r w:rsidR="00E24920" w:rsidRPr="00872263">
        <w:rPr>
          <w:rFonts w:ascii="Verdana" w:hAnsi="Verdana"/>
          <w:b/>
          <w:szCs w:val="22"/>
        </w:rPr>
        <w:t>DATE:</w:t>
      </w:r>
      <w:r w:rsidR="00A34367">
        <w:rPr>
          <w:rFonts w:ascii="Verdana" w:hAnsi="Verdana"/>
          <w:szCs w:val="22"/>
        </w:rPr>
        <w:tab/>
        <w:t>October 17, 2011</w:t>
      </w:r>
    </w:p>
    <w:p w:rsidR="00E24920" w:rsidRPr="00872263" w:rsidRDefault="00E24920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</w:p>
    <w:p w:rsidR="00F615C0" w:rsidRDefault="00F615C0" w:rsidP="00F615C0">
      <w:pPr>
        <w:tabs>
          <w:tab w:val="left" w:pos="2160"/>
        </w:tabs>
        <w:rPr>
          <w:rFonts w:cs="Arial"/>
          <w:sz w:val="24"/>
        </w:rPr>
      </w:pPr>
      <w:r>
        <w:rPr>
          <w:rFonts w:ascii="Verdana" w:hAnsi="Verdana"/>
          <w:szCs w:val="22"/>
        </w:rPr>
        <w:t xml:space="preserve">         </w:t>
      </w:r>
      <w:r w:rsidR="00E24920" w:rsidRPr="00872263">
        <w:rPr>
          <w:rFonts w:ascii="Verdana" w:hAnsi="Verdana"/>
          <w:b/>
          <w:szCs w:val="22"/>
        </w:rPr>
        <w:t xml:space="preserve">SUBJECT:  </w:t>
      </w:r>
      <w:r w:rsidR="006B596F">
        <w:rPr>
          <w:rFonts w:ascii="Verdana" w:hAnsi="Verdana"/>
          <w:b/>
          <w:szCs w:val="22"/>
        </w:rPr>
        <w:tab/>
      </w:r>
      <w:r w:rsidR="00D20091" w:rsidRPr="00D20091">
        <w:rPr>
          <w:rFonts w:ascii="Verdana" w:hAnsi="Verdana"/>
          <w:szCs w:val="22"/>
        </w:rPr>
        <w:t>Out Of Home Care Case C</w:t>
      </w:r>
      <w:r w:rsidR="00A34367" w:rsidRPr="00D20091">
        <w:rPr>
          <w:rFonts w:ascii="Verdana" w:hAnsi="Verdana"/>
          <w:szCs w:val="22"/>
        </w:rPr>
        <w:t>onsultation</w:t>
      </w:r>
      <w:r w:rsidR="00D20091" w:rsidRPr="00D20091">
        <w:rPr>
          <w:rFonts w:ascii="Verdana" w:hAnsi="Verdana"/>
          <w:szCs w:val="22"/>
        </w:rPr>
        <w:t xml:space="preserve"> Template</w:t>
      </w:r>
      <w:r w:rsidR="00A34367">
        <w:rPr>
          <w:rFonts w:ascii="Verdana" w:hAnsi="Verdana"/>
          <w:b/>
          <w:szCs w:val="22"/>
        </w:rPr>
        <w:t xml:space="preserve"> </w:t>
      </w:r>
    </w:p>
    <w:p w:rsidR="00E24920" w:rsidRPr="006B596F" w:rsidRDefault="006B596F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ab/>
      </w:r>
    </w:p>
    <w:p w:rsidR="00E24920" w:rsidRPr="00872263" w:rsidRDefault="00E24920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</w:p>
    <w:p w:rsidR="003A4707" w:rsidRPr="00D20091" w:rsidRDefault="000956D1" w:rsidP="00D20091">
      <w:pPr>
        <w:ind w:left="720"/>
        <w:rPr>
          <w:rFonts w:ascii="Verdana" w:hAnsi="Verdana"/>
          <w:color w:val="000000"/>
        </w:rPr>
      </w:pPr>
      <w:r w:rsidRPr="00981A3C">
        <w:rPr>
          <w:rFonts w:ascii="Verdana" w:hAnsi="Verdana" w:cs="Arial"/>
          <w:szCs w:val="22"/>
        </w:rPr>
        <w:t>The purpose of this me</w:t>
      </w:r>
      <w:r w:rsidR="004E6699" w:rsidRPr="00981A3C">
        <w:rPr>
          <w:rFonts w:ascii="Verdana" w:hAnsi="Verdana" w:cs="Arial"/>
          <w:szCs w:val="22"/>
        </w:rPr>
        <w:t>morandum is to notify staff of revisions to</w:t>
      </w:r>
      <w:r w:rsidR="00A34367">
        <w:rPr>
          <w:rFonts w:ascii="Verdana" w:hAnsi="Verdana" w:cs="Arial"/>
          <w:szCs w:val="22"/>
        </w:rPr>
        <w:t xml:space="preserve"> the </w:t>
      </w:r>
      <w:r w:rsidR="00240160">
        <w:rPr>
          <w:rFonts w:ascii="Verdana" w:hAnsi="Verdana" w:cs="Arial"/>
          <w:szCs w:val="22"/>
        </w:rPr>
        <w:t>Out of Home Care    Case Consultation T</w:t>
      </w:r>
      <w:r w:rsidR="00A34367">
        <w:rPr>
          <w:rFonts w:ascii="Verdana" w:hAnsi="Verdana" w:cs="Arial"/>
          <w:szCs w:val="22"/>
        </w:rPr>
        <w:t>emplate.</w:t>
      </w:r>
      <w:r w:rsidRPr="00981A3C">
        <w:rPr>
          <w:rFonts w:ascii="Verdana" w:hAnsi="Verdana" w:cs="Arial"/>
          <w:szCs w:val="22"/>
        </w:rPr>
        <w:t xml:space="preserve">  Th</w:t>
      </w:r>
      <w:r w:rsidR="00DC1669" w:rsidRPr="00981A3C">
        <w:rPr>
          <w:rFonts w:ascii="Verdana" w:hAnsi="Verdana" w:cs="Arial"/>
          <w:szCs w:val="22"/>
        </w:rPr>
        <w:t>e</w:t>
      </w:r>
      <w:r w:rsidRPr="00981A3C">
        <w:rPr>
          <w:rFonts w:ascii="Verdana" w:hAnsi="Verdana" w:cs="Arial"/>
          <w:szCs w:val="22"/>
        </w:rPr>
        <w:t>s</w:t>
      </w:r>
      <w:r w:rsidR="00DC1669" w:rsidRPr="00981A3C">
        <w:rPr>
          <w:rFonts w:ascii="Verdana" w:hAnsi="Verdana" w:cs="Arial"/>
          <w:szCs w:val="22"/>
        </w:rPr>
        <w:t>e</w:t>
      </w:r>
      <w:r w:rsidRPr="00981A3C">
        <w:rPr>
          <w:rFonts w:ascii="Verdana" w:hAnsi="Verdana" w:cs="Arial"/>
          <w:szCs w:val="22"/>
        </w:rPr>
        <w:t xml:space="preserve"> cha</w:t>
      </w:r>
      <w:r w:rsidR="00DC1669" w:rsidRPr="00981A3C">
        <w:rPr>
          <w:rFonts w:ascii="Verdana" w:hAnsi="Verdana" w:cs="Arial"/>
          <w:szCs w:val="22"/>
        </w:rPr>
        <w:t xml:space="preserve">nges were made in order to </w:t>
      </w:r>
      <w:r w:rsidR="00A34367">
        <w:rPr>
          <w:rFonts w:ascii="Verdana" w:hAnsi="Verdana" w:cs="Arial"/>
          <w:szCs w:val="22"/>
        </w:rPr>
        <w:t xml:space="preserve">streamline the consultation process. </w:t>
      </w:r>
      <w:r w:rsidR="0012520B">
        <w:rPr>
          <w:rFonts w:ascii="Verdana" w:hAnsi="Verdana" w:cs="Arial"/>
          <w:szCs w:val="22"/>
        </w:rPr>
        <w:t>The</w:t>
      </w:r>
      <w:r w:rsidR="00A34367">
        <w:rPr>
          <w:rFonts w:ascii="Verdana" w:hAnsi="Verdana" w:cs="Arial"/>
          <w:szCs w:val="22"/>
        </w:rPr>
        <w:t xml:space="preserve"> </w:t>
      </w:r>
      <w:hyperlink r:id="rId10" w:history="1">
        <w:r w:rsidR="00D20091">
          <w:rPr>
            <w:rStyle w:val="Hyperlink"/>
            <w:rFonts w:ascii="Verdana" w:hAnsi="Verdana"/>
          </w:rPr>
          <w:t>Ongoing OOHC Case Consultation Template</w:t>
        </w:r>
      </w:hyperlink>
      <w:r w:rsidR="00240160">
        <w:rPr>
          <w:rFonts w:ascii="Verdana" w:hAnsi="Verdana" w:cs="Arial"/>
          <w:szCs w:val="22"/>
        </w:rPr>
        <w:t>,</w:t>
      </w:r>
      <w:r w:rsidR="00DC1669" w:rsidRPr="00981A3C">
        <w:rPr>
          <w:rFonts w:ascii="Verdana" w:hAnsi="Verdana" w:cs="Arial"/>
          <w:szCs w:val="22"/>
        </w:rPr>
        <w:t xml:space="preserve"> which is a revision of the previously utilized</w:t>
      </w:r>
      <w:r w:rsidR="00A34367">
        <w:rPr>
          <w:rFonts w:ascii="Verdana" w:hAnsi="Verdana" w:cs="Arial"/>
          <w:szCs w:val="22"/>
        </w:rPr>
        <w:t xml:space="preserve"> template</w:t>
      </w:r>
      <w:r w:rsidR="00DC1669" w:rsidRPr="00981A3C">
        <w:rPr>
          <w:rFonts w:ascii="Verdana" w:hAnsi="Verdana" w:cs="Arial"/>
          <w:szCs w:val="22"/>
        </w:rPr>
        <w:t xml:space="preserve">, is being issued.  </w:t>
      </w:r>
    </w:p>
    <w:p w:rsidR="00DC1669" w:rsidRPr="00981A3C" w:rsidRDefault="00DC1669" w:rsidP="00DC1669">
      <w:pPr>
        <w:tabs>
          <w:tab w:val="left" w:pos="2160"/>
        </w:tabs>
        <w:ind w:left="720"/>
        <w:rPr>
          <w:rFonts w:ascii="Verdana" w:hAnsi="Verdana" w:cs="Arial"/>
          <w:szCs w:val="22"/>
        </w:rPr>
      </w:pPr>
    </w:p>
    <w:p w:rsidR="005F34E6" w:rsidRPr="00981A3C" w:rsidRDefault="005F34E6" w:rsidP="00DC1669">
      <w:pPr>
        <w:tabs>
          <w:tab w:val="left" w:pos="2160"/>
        </w:tabs>
        <w:ind w:left="720"/>
        <w:rPr>
          <w:rFonts w:ascii="Verdana" w:hAnsi="Verdana" w:cs="Arial"/>
          <w:szCs w:val="22"/>
        </w:rPr>
      </w:pPr>
      <w:r w:rsidRPr="00981A3C">
        <w:rPr>
          <w:rFonts w:ascii="Verdana" w:hAnsi="Verdana" w:cs="Arial"/>
          <w:szCs w:val="22"/>
        </w:rPr>
        <w:t xml:space="preserve">If you have any questions concerning this memorandum, please contact </w:t>
      </w:r>
      <w:r w:rsidR="00A34367">
        <w:rPr>
          <w:rFonts w:ascii="Verdana" w:hAnsi="Verdana" w:cs="Arial"/>
          <w:szCs w:val="22"/>
        </w:rPr>
        <w:t>Tina Webb</w:t>
      </w:r>
      <w:r w:rsidRPr="00981A3C">
        <w:rPr>
          <w:rFonts w:ascii="Verdana" w:hAnsi="Verdana" w:cs="Arial"/>
          <w:szCs w:val="22"/>
        </w:rPr>
        <w:t xml:space="preserve"> at </w:t>
      </w:r>
      <w:hyperlink r:id="rId11" w:history="1">
        <w:r w:rsidR="00A34367" w:rsidRPr="00491E58">
          <w:rPr>
            <w:rStyle w:val="Hyperlink"/>
            <w:rFonts w:ascii="Verdana" w:hAnsi="Verdana" w:cs="Arial"/>
            <w:szCs w:val="22"/>
          </w:rPr>
          <w:t>tina.webb@ky.gov</w:t>
        </w:r>
      </w:hyperlink>
      <w:r w:rsidRPr="00981A3C">
        <w:rPr>
          <w:rFonts w:ascii="Verdana" w:hAnsi="Verdana" w:cs="Arial"/>
          <w:szCs w:val="22"/>
        </w:rPr>
        <w:t xml:space="preserve"> or at (502</w:t>
      </w:r>
      <w:r w:rsidR="00A34367">
        <w:rPr>
          <w:rFonts w:ascii="Verdana" w:hAnsi="Verdana" w:cs="Arial"/>
          <w:szCs w:val="22"/>
        </w:rPr>
        <w:t>) 564-6852</w:t>
      </w:r>
      <w:r w:rsidRPr="00981A3C">
        <w:rPr>
          <w:rFonts w:ascii="Verdana" w:hAnsi="Verdana" w:cs="Arial"/>
          <w:szCs w:val="22"/>
        </w:rPr>
        <w:t>.</w:t>
      </w:r>
    </w:p>
    <w:p w:rsidR="00975F60" w:rsidRPr="00603435" w:rsidRDefault="00975F60" w:rsidP="00D20091">
      <w:pPr>
        <w:tabs>
          <w:tab w:val="left" w:pos="720"/>
          <w:tab w:val="left" w:pos="2160"/>
        </w:tabs>
        <w:rPr>
          <w:rFonts w:cs="Arial"/>
          <w:szCs w:val="22"/>
        </w:rPr>
      </w:pPr>
    </w:p>
    <w:p w:rsidR="00975F60" w:rsidRDefault="00975F60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</w:p>
    <w:p w:rsidR="00975F60" w:rsidRDefault="00975F60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</w:p>
    <w:p w:rsidR="001F508B" w:rsidRPr="006D3C61" w:rsidRDefault="001F508B" w:rsidP="00872263">
      <w:pPr>
        <w:tabs>
          <w:tab w:val="left" w:pos="720"/>
          <w:tab w:val="left" w:pos="2160"/>
        </w:tabs>
        <w:rPr>
          <w:rFonts w:ascii="Verdana" w:hAnsi="Verdana"/>
          <w:szCs w:val="22"/>
        </w:rPr>
      </w:pPr>
    </w:p>
    <w:sectPr w:rsidR="001F508B" w:rsidRPr="006D3C61" w:rsidSect="00967F6A">
      <w:headerReference w:type="first" r:id="rId12"/>
      <w:footerReference w:type="first" r:id="rId13"/>
      <w:pgSz w:w="12240" w:h="15840" w:code="1"/>
      <w:pgMar w:top="288" w:right="562" w:bottom="907" w:left="56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2E" w:rsidRDefault="00721D2E">
      <w:r>
        <w:separator/>
      </w:r>
    </w:p>
  </w:endnote>
  <w:endnote w:type="continuationSeparator" w:id="0">
    <w:p w:rsidR="00721D2E" w:rsidRDefault="0072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C3" w:rsidRDefault="00967F6A">
    <w:pPr>
      <w:tabs>
        <w:tab w:val="center" w:pos="10065"/>
      </w:tabs>
      <w:spacing w:after="40" w:line="260" w:lineRule="atLeas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8pt;margin-top:-14.65pt;width:167.5pt;height:46.4pt;z-index:251658752" o:allowincell="f" stroked="f">
          <v:textbox style="mso-next-textbox:#_x0000_s1027">
            <w:txbxContent>
              <w:p w:rsidR="00BD48C3" w:rsidRDefault="00240160">
                <w:pPr>
                  <w:tabs>
                    <w:tab w:val="center" w:pos="1440"/>
                  </w:tabs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>
                      <wp:extent cx="1933575" cy="485775"/>
                      <wp:effectExtent l="19050" t="0" r="9525" b="0"/>
                      <wp:docPr id="2" name="Picture 2" descr="Brand_state-bl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nd_state-bl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35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D48C3" w:rsidRDefault="00BD48C3">
    <w:pPr>
      <w:pStyle w:val="BlockText"/>
      <w:tabs>
        <w:tab w:val="clear" w:pos="7920"/>
        <w:tab w:val="clear" w:pos="10065"/>
        <w:tab w:val="center" w:pos="5110"/>
        <w:tab w:val="center" w:pos="9840"/>
      </w:tabs>
      <w:ind w:left="0" w:right="-22"/>
      <w:rPr>
        <w:color w:val="808080"/>
      </w:rPr>
    </w:pPr>
    <w:r>
      <w:rPr>
        <w:color w:val="808080"/>
      </w:rPr>
      <w:t xml:space="preserve">KentuckyUnbridledSpirit.com </w:t>
    </w:r>
    <w:r>
      <w:rPr>
        <w:color w:val="808080"/>
      </w:rPr>
      <w:tab/>
      <w:t xml:space="preserve">                                                                                                                An Equal Opportunity Employer M/F/D</w:t>
    </w:r>
  </w:p>
  <w:p w:rsidR="00BD48C3" w:rsidRDefault="00BD48C3">
    <w:pPr>
      <w:pStyle w:val="BlockText"/>
      <w:tabs>
        <w:tab w:val="clear" w:pos="7920"/>
        <w:tab w:val="clear" w:pos="10065"/>
        <w:tab w:val="center" w:pos="5110"/>
        <w:tab w:val="center" w:pos="9840"/>
      </w:tabs>
      <w:ind w:left="0" w:right="-22"/>
      <w:rPr>
        <w:color w:val="808080"/>
      </w:rPr>
    </w:pPr>
    <w:r>
      <w:rPr>
        <w:color w:val="808080"/>
      </w:rPr>
      <w:tab/>
    </w:r>
    <w:r>
      <w:rPr>
        <w:color w:val="80808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2E" w:rsidRDefault="00721D2E">
      <w:r>
        <w:separator/>
      </w:r>
    </w:p>
  </w:footnote>
  <w:footnote w:type="continuationSeparator" w:id="0">
    <w:p w:rsidR="00721D2E" w:rsidRDefault="00721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C3" w:rsidRDefault="00967F6A">
    <w:pPr>
      <w:tabs>
        <w:tab w:val="center" w:pos="5264"/>
      </w:tabs>
      <w:spacing w:line="220" w:lineRule="atLeas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4pt;margin-top:5.7pt;width:85pt;height:76.85pt;z-index:251656704" o:allowincell="f" stroked="f">
          <v:textbox style="mso-next-textbox:#_x0000_s1025">
            <w:txbxContent>
              <w:p w:rsidR="00BD48C3" w:rsidRDefault="00240160">
                <w:r>
                  <w:rPr>
                    <w:noProof/>
                  </w:rPr>
                  <w:drawing>
                    <wp:inline distT="0" distB="0" distL="0" distR="0">
                      <wp:extent cx="885825" cy="876300"/>
                      <wp:effectExtent l="19050" t="0" r="9525" b="0"/>
                      <wp:docPr id="1" name="Picture 1" descr="Seal_state-bl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al_state-bl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D48C3" w:rsidRDefault="00BD48C3">
    <w:pPr>
      <w:tabs>
        <w:tab w:val="center" w:pos="5264"/>
      </w:tabs>
      <w:spacing w:line="220" w:lineRule="atLeast"/>
      <w:rPr>
        <w:sz w:val="20"/>
      </w:rPr>
    </w:pPr>
  </w:p>
  <w:p w:rsidR="00BD48C3" w:rsidRDefault="00BD48C3">
    <w:pPr>
      <w:spacing w:line="220" w:lineRule="atLeast"/>
      <w:rPr>
        <w:sz w:val="20"/>
      </w:rPr>
    </w:pPr>
  </w:p>
  <w:p w:rsidR="00BD48C3" w:rsidRDefault="00BD48C3">
    <w:pPr>
      <w:spacing w:line="260" w:lineRule="atLeast"/>
      <w:rPr>
        <w:sz w:val="20"/>
      </w:rPr>
    </w:pPr>
  </w:p>
  <w:p w:rsidR="00BD48C3" w:rsidRDefault="00BD48C3">
    <w:pPr>
      <w:spacing w:line="260" w:lineRule="atLeast"/>
      <w:rPr>
        <w:sz w:val="20"/>
      </w:rPr>
    </w:pPr>
  </w:p>
  <w:p w:rsidR="00BD48C3" w:rsidRDefault="00BD48C3">
    <w:pPr>
      <w:spacing w:line="260" w:lineRule="atLeast"/>
      <w:rPr>
        <w:sz w:val="20"/>
      </w:rPr>
    </w:pPr>
  </w:p>
  <w:p w:rsidR="00BD48C3" w:rsidRDefault="00BD48C3">
    <w:pPr>
      <w:spacing w:line="140" w:lineRule="atLeast"/>
      <w:rPr>
        <w:sz w:val="20"/>
      </w:rPr>
    </w:pPr>
  </w:p>
  <w:p w:rsidR="00BD48C3" w:rsidRDefault="00BD48C3">
    <w:pPr>
      <w:tabs>
        <w:tab w:val="center" w:pos="5558"/>
      </w:tabs>
      <w:spacing w:line="260" w:lineRule="atLeast"/>
      <w:rPr>
        <w:b/>
        <w:color w:val="000080"/>
        <w:sz w:val="20"/>
      </w:rPr>
    </w:pPr>
    <w:r>
      <w:rPr>
        <w:sz w:val="20"/>
      </w:rPr>
      <w:tab/>
    </w:r>
    <w:r>
      <w:rPr>
        <w:b/>
        <w:color w:val="000080"/>
        <w:sz w:val="20"/>
      </w:rPr>
      <w:t>CABINET FOR HEALTH AND FAMILY SERVICES</w:t>
    </w:r>
  </w:p>
  <w:p w:rsidR="00BD48C3" w:rsidRDefault="00BD48C3">
    <w:pPr>
      <w:pStyle w:val="Heading1"/>
      <w:tabs>
        <w:tab w:val="clear" w:pos="6120"/>
        <w:tab w:val="center" w:pos="5502"/>
      </w:tabs>
      <w:rPr>
        <w:color w:val="000080"/>
      </w:rPr>
    </w:pPr>
    <w:r>
      <w:rPr>
        <w:color w:val="000080"/>
      </w:rPr>
      <w:tab/>
      <w:t>DEPARTMENT FOR COMMUNITY BASED SERVICES</w:t>
    </w:r>
  </w:p>
  <w:p w:rsidR="00BD48C3" w:rsidRDefault="00DC1FE8">
    <w:pPr>
      <w:pStyle w:val="Heading1"/>
      <w:jc w:val="center"/>
      <w:rPr>
        <w:color w:val="000080"/>
      </w:rPr>
    </w:pPr>
    <w:r>
      <w:rPr>
        <w:color w:val="000080"/>
      </w:rPr>
      <w:t>Division of Protection and Permanency</w:t>
    </w:r>
  </w:p>
  <w:p w:rsidR="00EB48B6" w:rsidRPr="00EB48B6" w:rsidRDefault="00EB48B6" w:rsidP="00EB48B6">
    <w:pPr>
      <w:jc w:val="center"/>
      <w:rPr>
        <w:b/>
        <w:color w:val="000080"/>
        <w:sz w:val="20"/>
        <w:szCs w:val="20"/>
      </w:rPr>
    </w:pPr>
    <w:r w:rsidRPr="00EB48B6">
      <w:rPr>
        <w:b/>
        <w:color w:val="000080"/>
        <w:sz w:val="20"/>
        <w:szCs w:val="20"/>
      </w:rPr>
      <w:t>Quality Assurance and Policy Development Branch</w:t>
    </w:r>
  </w:p>
  <w:p w:rsidR="00BD48C3" w:rsidRDefault="00501200">
    <w:pPr>
      <w:pStyle w:val="Heading1"/>
      <w:jc w:val="center"/>
      <w:rPr>
        <w:color w:val="000080"/>
      </w:rPr>
    </w:pPr>
    <w:r>
      <w:rPr>
        <w:rFonts w:cs="Arial"/>
        <w:color w:val="000080"/>
        <w:sz w:val="18"/>
        <w:szCs w:val="18"/>
      </w:rPr>
      <w:t>COA Accredited Agency</w:t>
    </w:r>
    <w:r w:rsidR="00BD48C3">
      <w:rPr>
        <w:smallCaps/>
        <w:color w:val="000080"/>
      </w:rPr>
      <w:t xml:space="preserve"> </w:t>
    </w:r>
    <w:r w:rsidR="00BD48C3">
      <w:rPr>
        <w:color w:val="000080"/>
      </w:rPr>
      <w:t xml:space="preserve"> </w:t>
    </w:r>
  </w:p>
  <w:p w:rsidR="00BD48C3" w:rsidRDefault="00967F6A">
    <w:pPr>
      <w:pStyle w:val="Heading2"/>
      <w:tabs>
        <w:tab w:val="clear" w:pos="8280"/>
        <w:tab w:val="center" w:pos="5096"/>
        <w:tab w:val="center" w:pos="10440"/>
      </w:tabs>
      <w:ind w:left="0"/>
      <w:rPr>
        <w:color w:val="000080"/>
      </w:rPr>
    </w:pPr>
    <w:r w:rsidRPr="00967F6A">
      <w:rPr>
        <w:b w:val="0"/>
        <w:noProof/>
        <w:color w:val="000080"/>
        <w:sz w:val="16"/>
      </w:rPr>
      <w:pict>
        <v:shape id="_x0000_s1026" type="#_x0000_t202" style="position:absolute;margin-left:209.5pt;margin-top:5.6pt;width:138pt;height:65.2pt;z-index:251657728" o:allowincell="f" stroked="f">
          <v:textbox style="mso-next-textbox:#_x0000_s1026">
            <w:txbxContent>
              <w:p w:rsidR="00BD48C3" w:rsidRDefault="00BD48C3">
                <w:pPr>
                  <w:spacing w:before="20" w:line="200" w:lineRule="atLeast"/>
                  <w:jc w:val="center"/>
                  <w:rPr>
                    <w:color w:val="000080"/>
                    <w:sz w:val="18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color w:val="000080"/>
                        <w:sz w:val="18"/>
                      </w:rPr>
                      <w:t>275 E. Main Street</w:t>
                    </w:r>
                  </w:smartTag>
                </w:smartTag>
                <w:r>
                  <w:rPr>
                    <w:color w:val="000080"/>
                    <w:sz w:val="18"/>
                  </w:rPr>
                  <w:t xml:space="preserve">, </w:t>
                </w:r>
                <w:proofErr w:type="gramStart"/>
                <w:r>
                  <w:rPr>
                    <w:color w:val="000080"/>
                    <w:sz w:val="18"/>
                  </w:rPr>
                  <w:t>3</w:t>
                </w:r>
                <w:r w:rsidR="00A87B0D">
                  <w:rPr>
                    <w:color w:val="000080"/>
                    <w:sz w:val="18"/>
                  </w:rPr>
                  <w:t>C-C</w:t>
                </w:r>
                <w:proofErr w:type="gramEnd"/>
              </w:p>
              <w:p w:rsidR="00BD48C3" w:rsidRDefault="00BD48C3">
                <w:pPr>
                  <w:spacing w:line="200" w:lineRule="atLeast"/>
                  <w:jc w:val="center"/>
                  <w:rPr>
                    <w:color w:val="000080"/>
                    <w:sz w:val="18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color w:val="000080"/>
                        <w:sz w:val="18"/>
                      </w:rPr>
                      <w:t>Frankfort</w:t>
                    </w:r>
                  </w:smartTag>
                  <w:r>
                    <w:rPr>
                      <w:color w:val="000080"/>
                      <w:sz w:val="18"/>
                    </w:rPr>
                    <w:t xml:space="preserve">, </w:t>
                  </w:r>
                  <w:smartTag w:uri="urn:schemas-microsoft-com:office:smarttags" w:element="State">
                    <w:r>
                      <w:rPr>
                        <w:color w:val="000080"/>
                        <w:sz w:val="18"/>
                      </w:rPr>
                      <w:t>Kentucky</w:t>
                    </w:r>
                  </w:smartTag>
                  <w:r>
                    <w:rPr>
                      <w:color w:val="000080"/>
                      <w:sz w:val="18"/>
                    </w:rPr>
                    <w:t xml:space="preserve"> </w:t>
                  </w:r>
                  <w:smartTag w:uri="urn:schemas-microsoft-com:office:smarttags" w:element="PostalCode">
                    <w:r>
                      <w:rPr>
                        <w:color w:val="000080"/>
                        <w:sz w:val="18"/>
                      </w:rPr>
                      <w:t>40621</w:t>
                    </w:r>
                  </w:smartTag>
                </w:smartTag>
              </w:p>
              <w:p w:rsidR="00BD48C3" w:rsidRDefault="00BD48C3">
                <w:pPr>
                  <w:spacing w:line="200" w:lineRule="atLeast"/>
                  <w:jc w:val="center"/>
                  <w:rPr>
                    <w:color w:val="000080"/>
                    <w:sz w:val="18"/>
                  </w:rPr>
                </w:pPr>
                <w:r>
                  <w:rPr>
                    <w:color w:val="000080"/>
                    <w:sz w:val="18"/>
                  </w:rPr>
                  <w:t>502-564-</w:t>
                </w:r>
                <w:r w:rsidR="00875102">
                  <w:rPr>
                    <w:color w:val="000080"/>
                    <w:sz w:val="18"/>
                  </w:rPr>
                  <w:t>7</w:t>
                </w:r>
                <w:r w:rsidR="00A87B0D">
                  <w:rPr>
                    <w:color w:val="000080"/>
                    <w:sz w:val="18"/>
                  </w:rPr>
                  <w:t>536</w:t>
                </w:r>
              </w:p>
              <w:p w:rsidR="00BD48C3" w:rsidRDefault="00BD48C3">
                <w:pPr>
                  <w:spacing w:line="200" w:lineRule="atLeast"/>
                  <w:jc w:val="center"/>
                  <w:rPr>
                    <w:color w:val="000080"/>
                    <w:sz w:val="18"/>
                  </w:rPr>
                </w:pPr>
                <w:r>
                  <w:rPr>
                    <w:color w:val="000080"/>
                    <w:sz w:val="18"/>
                  </w:rPr>
                  <w:t>502-564-</w:t>
                </w:r>
                <w:proofErr w:type="gramStart"/>
                <w:r w:rsidR="00A87B0D">
                  <w:rPr>
                    <w:color w:val="000080"/>
                    <w:sz w:val="18"/>
                  </w:rPr>
                  <w:t>4653</w:t>
                </w:r>
                <w:r w:rsidR="00BB5A6F">
                  <w:rPr>
                    <w:color w:val="000080"/>
                    <w:sz w:val="18"/>
                  </w:rPr>
                  <w:t xml:space="preserve">  (</w:t>
                </w:r>
                <w:proofErr w:type="gramEnd"/>
                <w:r w:rsidR="00BB5A6F">
                  <w:rPr>
                    <w:color w:val="000080"/>
                    <w:sz w:val="18"/>
                  </w:rPr>
                  <w:t>Fax)</w:t>
                </w:r>
              </w:p>
              <w:p w:rsidR="00BD48C3" w:rsidRDefault="00BD48C3">
                <w:pPr>
                  <w:spacing w:line="200" w:lineRule="atLeast"/>
                  <w:jc w:val="center"/>
                  <w:rPr>
                    <w:color w:val="000080"/>
                    <w:sz w:val="18"/>
                  </w:rPr>
                </w:pPr>
                <w:r>
                  <w:rPr>
                    <w:color w:val="000080"/>
                    <w:sz w:val="18"/>
                  </w:rPr>
                  <w:t>www.chfs.ky.gov</w:t>
                </w:r>
              </w:p>
              <w:p w:rsidR="00BD48C3" w:rsidRDefault="00967F6A">
                <w:pPr>
                  <w:spacing w:line="200" w:lineRule="atLeast"/>
                  <w:jc w:val="center"/>
                  <w:rPr>
                    <w:color w:val="000080"/>
                    <w:sz w:val="18"/>
                  </w:rPr>
                </w:pPr>
                <w:hyperlink r:id="rId2" w:history="1"/>
              </w:p>
              <w:p w:rsidR="00BD48C3" w:rsidRDefault="00BD48C3">
                <w:pPr>
                  <w:spacing w:line="200" w:lineRule="atLeast"/>
                  <w:jc w:val="center"/>
                  <w:rPr>
                    <w:color w:val="808080"/>
                    <w:sz w:val="18"/>
                  </w:rPr>
                </w:pPr>
              </w:p>
            </w:txbxContent>
          </v:textbox>
        </v:shape>
      </w:pict>
    </w:r>
  </w:p>
  <w:p w:rsidR="00BD48C3" w:rsidRDefault="00920282">
    <w:pPr>
      <w:pStyle w:val="Heading2"/>
      <w:tabs>
        <w:tab w:val="clear" w:pos="8280"/>
        <w:tab w:val="center" w:pos="5096"/>
        <w:tab w:val="center" w:pos="10440"/>
      </w:tabs>
      <w:ind w:left="0"/>
      <w:rPr>
        <w:color w:val="000080"/>
      </w:rPr>
    </w:pPr>
    <w:r>
      <w:rPr>
        <w:color w:val="000080"/>
      </w:rPr>
      <w:t xml:space="preserve">Steven L. </w:t>
    </w:r>
    <w:proofErr w:type="spellStart"/>
    <w:r>
      <w:rPr>
        <w:color w:val="000080"/>
      </w:rPr>
      <w:t>Beshear</w:t>
    </w:r>
    <w:proofErr w:type="spellEnd"/>
    <w:r w:rsidR="00BD48C3">
      <w:rPr>
        <w:color w:val="000080"/>
      </w:rPr>
      <w:t xml:space="preserve">                                                                                                        </w:t>
    </w:r>
    <w:r w:rsidR="001F508B">
      <w:rPr>
        <w:color w:val="000080"/>
      </w:rPr>
      <w:t xml:space="preserve">     </w:t>
    </w:r>
    <w:r w:rsidR="00944456">
      <w:rPr>
        <w:color w:val="000080"/>
      </w:rPr>
      <w:t xml:space="preserve"> </w:t>
    </w:r>
    <w:r>
      <w:rPr>
        <w:color w:val="000080"/>
      </w:rPr>
      <w:t xml:space="preserve">           </w:t>
    </w:r>
    <w:r w:rsidR="00944456">
      <w:rPr>
        <w:color w:val="000080"/>
      </w:rPr>
      <w:t xml:space="preserve">  </w:t>
    </w:r>
    <w:r w:rsidR="003D49DF">
      <w:rPr>
        <w:color w:val="000080"/>
      </w:rPr>
      <w:t>Janie Miller</w:t>
    </w:r>
  </w:p>
  <w:p w:rsidR="00BD48C3" w:rsidRDefault="00BD48C3">
    <w:pPr>
      <w:tabs>
        <w:tab w:val="left" w:pos="1134"/>
        <w:tab w:val="center" w:pos="5096"/>
        <w:tab w:val="center" w:pos="10800"/>
      </w:tabs>
      <w:spacing w:line="260" w:lineRule="atLeast"/>
      <w:rPr>
        <w:color w:val="808080"/>
      </w:rPr>
    </w:pPr>
    <w:r>
      <w:rPr>
        <w:color w:val="000080"/>
      </w:rPr>
      <w:t>Governor</w:t>
    </w:r>
    <w:r>
      <w:rPr>
        <w:color w:val="000080"/>
      </w:rPr>
      <w:tab/>
    </w:r>
    <w:r>
      <w:rPr>
        <w:color w:val="000080"/>
      </w:rPr>
      <w:tab/>
      <w:t xml:space="preserve">                                                                                                                           </w:t>
    </w:r>
    <w:r w:rsidR="00920282">
      <w:rPr>
        <w:color w:val="000080"/>
      </w:rPr>
      <w:t xml:space="preserve"> </w:t>
    </w:r>
    <w:r>
      <w:rPr>
        <w:color w:val="000080"/>
      </w:rPr>
      <w:t xml:space="preserve">      </w:t>
    </w:r>
    <w:r w:rsidR="00920282">
      <w:rPr>
        <w:color w:val="000080"/>
      </w:rPr>
      <w:t xml:space="preserve"> </w:t>
    </w:r>
    <w:r>
      <w:rPr>
        <w:color w:val="000080"/>
      </w:rPr>
      <w:t xml:space="preserve"> </w:t>
    </w:r>
    <w:r w:rsidR="00920282">
      <w:rPr>
        <w:color w:val="000080"/>
      </w:rPr>
      <w:t xml:space="preserve">   </w:t>
    </w:r>
    <w:r w:rsidR="003D49DF">
      <w:rPr>
        <w:color w:val="000080"/>
      </w:rPr>
      <w:t xml:space="preserve"> </w:t>
    </w:r>
    <w:r w:rsidR="00920282">
      <w:rPr>
        <w:color w:val="000080"/>
      </w:rPr>
      <w:t>Se</w:t>
    </w:r>
    <w:r>
      <w:rPr>
        <w:color w:val="000080"/>
      </w:rPr>
      <w:t>cretary</w:t>
    </w:r>
  </w:p>
  <w:p w:rsidR="00BD48C3" w:rsidRDefault="00BD48C3">
    <w:pPr>
      <w:tabs>
        <w:tab w:val="left" w:pos="1134"/>
        <w:tab w:val="center" w:pos="5096"/>
        <w:tab w:val="center" w:pos="10800"/>
      </w:tabs>
      <w:spacing w:line="260" w:lineRule="atLeast"/>
      <w:rPr>
        <w:color w:val="808080"/>
      </w:rPr>
    </w:pPr>
  </w:p>
  <w:p w:rsidR="00BD48C3" w:rsidRDefault="00BD48C3">
    <w:pPr>
      <w:tabs>
        <w:tab w:val="left" w:pos="1134"/>
        <w:tab w:val="center" w:pos="5096"/>
        <w:tab w:val="center" w:pos="10800"/>
      </w:tabs>
      <w:spacing w:line="260" w:lineRule="atLeast"/>
      <w:rPr>
        <w:color w:val="0000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1827"/>
    <w:multiLevelType w:val="hybridMultilevel"/>
    <w:tmpl w:val="9E8E3664"/>
    <w:lvl w:ilvl="0" w:tplc="F7A05EF0">
      <w:start w:val="2003"/>
      <w:numFmt w:val="decimal"/>
      <w:lvlText w:val="%1"/>
      <w:lvlJc w:val="left"/>
      <w:pPr>
        <w:tabs>
          <w:tab w:val="num" w:pos="2580"/>
        </w:tabs>
        <w:ind w:left="25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61D05"/>
    <w:rsid w:val="00010360"/>
    <w:rsid w:val="00052E56"/>
    <w:rsid w:val="0009397A"/>
    <w:rsid w:val="000956D1"/>
    <w:rsid w:val="000B1039"/>
    <w:rsid w:val="000E4292"/>
    <w:rsid w:val="00105087"/>
    <w:rsid w:val="00121083"/>
    <w:rsid w:val="0012520B"/>
    <w:rsid w:val="001375D2"/>
    <w:rsid w:val="001428F0"/>
    <w:rsid w:val="001448C2"/>
    <w:rsid w:val="001469A5"/>
    <w:rsid w:val="00164821"/>
    <w:rsid w:val="0017528A"/>
    <w:rsid w:val="00176E00"/>
    <w:rsid w:val="001A1C9F"/>
    <w:rsid w:val="001A7504"/>
    <w:rsid w:val="001F3922"/>
    <w:rsid w:val="001F441D"/>
    <w:rsid w:val="001F508B"/>
    <w:rsid w:val="001F7D76"/>
    <w:rsid w:val="00223E53"/>
    <w:rsid w:val="00240160"/>
    <w:rsid w:val="00241D59"/>
    <w:rsid w:val="002732DD"/>
    <w:rsid w:val="002B7E06"/>
    <w:rsid w:val="002C0787"/>
    <w:rsid w:val="00351734"/>
    <w:rsid w:val="00392040"/>
    <w:rsid w:val="003A4707"/>
    <w:rsid w:val="003B37CE"/>
    <w:rsid w:val="003D49DF"/>
    <w:rsid w:val="003E7E3A"/>
    <w:rsid w:val="00400918"/>
    <w:rsid w:val="004278B0"/>
    <w:rsid w:val="00440DC1"/>
    <w:rsid w:val="00460A41"/>
    <w:rsid w:val="004835D7"/>
    <w:rsid w:val="004E6699"/>
    <w:rsid w:val="00501200"/>
    <w:rsid w:val="005162DD"/>
    <w:rsid w:val="005268C8"/>
    <w:rsid w:val="005647A0"/>
    <w:rsid w:val="005B613B"/>
    <w:rsid w:val="005E71A9"/>
    <w:rsid w:val="005F34E6"/>
    <w:rsid w:val="0060081B"/>
    <w:rsid w:val="00603435"/>
    <w:rsid w:val="00661D05"/>
    <w:rsid w:val="006B596F"/>
    <w:rsid w:val="006C1F2F"/>
    <w:rsid w:val="006D3C61"/>
    <w:rsid w:val="006F151E"/>
    <w:rsid w:val="0071367D"/>
    <w:rsid w:val="00721080"/>
    <w:rsid w:val="00721D2E"/>
    <w:rsid w:val="0073644E"/>
    <w:rsid w:val="007D1CAA"/>
    <w:rsid w:val="007D7CEA"/>
    <w:rsid w:val="007F1AED"/>
    <w:rsid w:val="008032CA"/>
    <w:rsid w:val="00872263"/>
    <w:rsid w:val="00875102"/>
    <w:rsid w:val="008C4BF9"/>
    <w:rsid w:val="008F792D"/>
    <w:rsid w:val="00920282"/>
    <w:rsid w:val="00944456"/>
    <w:rsid w:val="00967F6A"/>
    <w:rsid w:val="00971BB0"/>
    <w:rsid w:val="00975F60"/>
    <w:rsid w:val="00981A3C"/>
    <w:rsid w:val="009B28B6"/>
    <w:rsid w:val="009D5078"/>
    <w:rsid w:val="009D7958"/>
    <w:rsid w:val="00A2402D"/>
    <w:rsid w:val="00A34367"/>
    <w:rsid w:val="00A71DED"/>
    <w:rsid w:val="00A87B0D"/>
    <w:rsid w:val="00AD1613"/>
    <w:rsid w:val="00AE3FBB"/>
    <w:rsid w:val="00B136EF"/>
    <w:rsid w:val="00B974A0"/>
    <w:rsid w:val="00BB5A6F"/>
    <w:rsid w:val="00BD48C3"/>
    <w:rsid w:val="00D20091"/>
    <w:rsid w:val="00D30A8D"/>
    <w:rsid w:val="00DC1669"/>
    <w:rsid w:val="00DC1FE8"/>
    <w:rsid w:val="00DC6DCF"/>
    <w:rsid w:val="00E053B2"/>
    <w:rsid w:val="00E07D79"/>
    <w:rsid w:val="00E20030"/>
    <w:rsid w:val="00E24920"/>
    <w:rsid w:val="00E7443B"/>
    <w:rsid w:val="00E80126"/>
    <w:rsid w:val="00EB48B6"/>
    <w:rsid w:val="00EF2796"/>
    <w:rsid w:val="00F13356"/>
    <w:rsid w:val="00F50E99"/>
    <w:rsid w:val="00F615C0"/>
    <w:rsid w:val="00F623AA"/>
    <w:rsid w:val="00F82F7C"/>
    <w:rsid w:val="00FA03ED"/>
    <w:rsid w:val="00FA7B09"/>
    <w:rsid w:val="00FE5A1A"/>
    <w:rsid w:val="00FE5F76"/>
    <w:rsid w:val="00FE63B8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F6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F6A"/>
    <w:pPr>
      <w:keepNext/>
      <w:tabs>
        <w:tab w:val="center" w:pos="6120"/>
      </w:tabs>
      <w:spacing w:line="260" w:lineRule="atLeas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967F6A"/>
    <w:pPr>
      <w:keepNext/>
      <w:tabs>
        <w:tab w:val="left" w:pos="8280"/>
      </w:tabs>
      <w:spacing w:line="260" w:lineRule="atLeast"/>
      <w:ind w:left="113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2492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2492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7F6A"/>
    <w:pPr>
      <w:tabs>
        <w:tab w:val="center" w:pos="4320"/>
        <w:tab w:val="right" w:pos="8640"/>
      </w:tabs>
    </w:pPr>
  </w:style>
  <w:style w:type="character" w:customStyle="1" w:styleId="normal-small1">
    <w:name w:val="normal-small1"/>
    <w:basedOn w:val="DefaultParagraphFont"/>
    <w:rsid w:val="00967F6A"/>
    <w:rPr>
      <w:rFonts w:ascii="Tahoma" w:hAnsi="Tahoma" w:cs="Tahoma" w:hint="default"/>
      <w:spacing w:val="0"/>
      <w:sz w:val="19"/>
      <w:szCs w:val="19"/>
    </w:rPr>
  </w:style>
  <w:style w:type="paragraph" w:styleId="BlockText">
    <w:name w:val="Block Text"/>
    <w:basedOn w:val="Normal"/>
    <w:rsid w:val="00967F6A"/>
    <w:pPr>
      <w:tabs>
        <w:tab w:val="left" w:pos="7920"/>
        <w:tab w:val="center" w:pos="10065"/>
      </w:tabs>
      <w:spacing w:line="260" w:lineRule="atLeast"/>
      <w:ind w:left="1134" w:right="132"/>
    </w:pPr>
    <w:rPr>
      <w:sz w:val="18"/>
    </w:rPr>
  </w:style>
  <w:style w:type="paragraph" w:styleId="Header">
    <w:name w:val="header"/>
    <w:basedOn w:val="Normal"/>
    <w:rsid w:val="00967F6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67F6A"/>
    <w:rPr>
      <w:color w:val="0000FF"/>
      <w:u w:val="single"/>
    </w:rPr>
  </w:style>
  <w:style w:type="character" w:styleId="FollowedHyperlink">
    <w:name w:val="FollowedHyperlink"/>
    <w:basedOn w:val="DefaultParagraphFont"/>
    <w:rsid w:val="00967F6A"/>
    <w:rPr>
      <w:color w:val="800080"/>
      <w:u w:val="single"/>
    </w:rPr>
  </w:style>
  <w:style w:type="paragraph" w:styleId="BodyText">
    <w:name w:val="Body Text"/>
    <w:basedOn w:val="Normal"/>
    <w:rsid w:val="006C1F2F"/>
    <w:pPr>
      <w:jc w:val="both"/>
    </w:pPr>
    <w:rPr>
      <w:kern w:val="28"/>
      <w:sz w:val="28"/>
      <w:szCs w:val="20"/>
    </w:rPr>
  </w:style>
  <w:style w:type="paragraph" w:styleId="BodyText2">
    <w:name w:val="Body Text 2"/>
    <w:basedOn w:val="Normal"/>
    <w:rsid w:val="006C1F2F"/>
    <w:pPr>
      <w:jc w:val="both"/>
    </w:pPr>
    <w:rPr>
      <w:kern w:val="28"/>
      <w:szCs w:val="20"/>
    </w:rPr>
  </w:style>
  <w:style w:type="paragraph" w:styleId="BalloonText">
    <w:name w:val="Balloon Text"/>
    <w:basedOn w:val="Normal"/>
    <w:link w:val="BalloonTextChar"/>
    <w:rsid w:val="00D2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2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na.webb@ky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nuals.sp.chfs.ky.gov/Resources/Related%20Resources%20Library/Ongoing%20OOHC%20Case%20Consultation%20Templat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fs.ky.go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h.cooper\Local%20Settings\Temporary%20Internet%20Files\OLK24C\PPM%20%20PPT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h2e xmlns="a79bd224-4819-40b2-aa9b-f8999d5b687f" xsi:nil="true"/>
    <Types xmlns="25652375-5976-448a-91e2-83c2698bbafa">Memo</Types>
    <Archived xmlns="25652375-5976-448a-91e2-83c2698bbafa">false</Archived>
    <Memo_x0020_Types xmlns="25652375-5976-448a-91e2-83c2698bbafa">PPM</Memo_x0020_Types>
    <Document_x0020_Year xmlns="25652375-5976-448a-91e2-83c2698bbafa">2011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40337C-0A03-46BF-8018-976AFDA67E91}"/>
</file>

<file path=customXml/itemProps2.xml><?xml version="1.0" encoding="utf-8"?>
<ds:datastoreItem xmlns:ds="http://schemas.openxmlformats.org/officeDocument/2006/customXml" ds:itemID="{A5BA32EB-41F6-417D-8900-DB41BDAD08DB}"/>
</file>

<file path=customXml/itemProps3.xml><?xml version="1.0" encoding="utf-8"?>
<ds:datastoreItem xmlns:ds="http://schemas.openxmlformats.org/officeDocument/2006/customXml" ds:itemID="{CBA05B5C-7926-43B2-AD90-C00DBC6B2857}"/>
</file>

<file path=docProps/app.xml><?xml version="1.0" encoding="utf-8"?>
<Properties xmlns="http://schemas.openxmlformats.org/officeDocument/2006/extended-properties" xmlns:vt="http://schemas.openxmlformats.org/officeDocument/2006/docPropsVTypes">
  <Template>PPM  PPTL Template</Template>
  <TotalTime>2</TotalTime>
  <Pages>1</Pages>
  <Words>113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29, 2005</vt:lpstr>
    </vt:vector>
  </TitlesOfParts>
  <Company>oit</Company>
  <LinksUpToDate>false</LinksUpToDate>
  <CharactersWithSpaces>1017</CharactersWithSpaces>
  <SharedDoc>false</SharedDoc>
  <HLinks>
    <vt:vector size="12" baseType="variant">
      <vt:variant>
        <vt:i4>8060937</vt:i4>
      </vt:variant>
      <vt:variant>
        <vt:i4>0</vt:i4>
      </vt:variant>
      <vt:variant>
        <vt:i4>0</vt:i4>
      </vt:variant>
      <vt:variant>
        <vt:i4>5</vt:i4>
      </vt:variant>
      <vt:variant>
        <vt:lpwstr>mailto:tina.webb@ky.gov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http://www.chfs.ky.gov/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PPM 11-05 Out of Home Care Case Consultation Template</dc:title>
  <dc:creator>sarah.cooper</dc:creator>
  <cp:lastModifiedBy>sarah.cooper</cp:lastModifiedBy>
  <cp:revision>3</cp:revision>
  <cp:lastPrinted>2010-02-02T15:03:00Z</cp:lastPrinted>
  <dcterms:created xsi:type="dcterms:W3CDTF">2011-10-17T18:14:00Z</dcterms:created>
  <dcterms:modified xsi:type="dcterms:W3CDTF">2011-10-17T18:33:00Z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1300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d">
    <vt:bool>false</vt:bool>
  </property>
  <property fmtid="{D5CDD505-2E9C-101B-9397-08002B2CF9AE}" pid="12" name="Memo Types">
    <vt:lpwstr>PPM</vt:lpwstr>
  </property>
  <property fmtid="{D5CDD505-2E9C-101B-9397-08002B2CF9AE}" pid="13" name="Types">
    <vt:lpwstr>Memo</vt:lpwstr>
  </property>
  <property fmtid="{D5CDD505-2E9C-101B-9397-08002B2CF9AE}" pid="14" name="Document Year">
    <vt:lpwstr>2011</vt:lpwstr>
  </property>
</Properties>
</file>